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96" w:rsidRDefault="00B91C96">
      <w:pPr>
        <w:rPr>
          <w:rFonts w:ascii="Arial" w:hAnsi="Arial" w:cs="Arial"/>
          <w:color w:val="545454"/>
          <w:sz w:val="24"/>
          <w:szCs w:val="24"/>
          <w:shd w:val="clear" w:color="auto" w:fill="FFFFFF"/>
        </w:rPr>
      </w:pPr>
      <w:bookmarkStart w:id="0" w:name="_GoBack"/>
      <w:bookmarkEnd w:id="0"/>
      <w:r w:rsidRPr="00B91C96">
        <w:rPr>
          <w:rStyle w:val="Uwydatnienie"/>
          <w:rFonts w:ascii="Arial" w:hAnsi="Arial" w:cs="Arial"/>
          <w:bCs/>
          <w:i w:val="0"/>
          <w:iCs w:val="0"/>
          <w:color w:val="6A6A6A"/>
          <w:sz w:val="24"/>
          <w:szCs w:val="24"/>
          <w:shd w:val="clear" w:color="auto" w:fill="FFFFFF"/>
        </w:rPr>
        <w:t>Szkoła</w:t>
      </w:r>
      <w:r w:rsidRPr="00B91C96">
        <w:rPr>
          <w:rFonts w:ascii="Arial" w:hAnsi="Arial" w:cs="Arial"/>
          <w:color w:val="545454"/>
          <w:sz w:val="24"/>
          <w:szCs w:val="24"/>
          <w:shd w:val="clear" w:color="auto" w:fill="FFFFFF"/>
        </w:rPr>
        <w:t> Podstawowa nr 214 w Warszawie - Fontany 1, 01-835 Warszawa</w:t>
      </w:r>
    </w:p>
    <w:p w:rsidR="00B91C96" w:rsidRDefault="00B91C96">
      <w:pPr>
        <w:rPr>
          <w:rFonts w:ascii="Arial" w:hAnsi="Arial" w:cs="Arial"/>
          <w:color w:val="545454"/>
          <w:sz w:val="24"/>
          <w:szCs w:val="24"/>
          <w:shd w:val="clear" w:color="auto" w:fill="FFFFFF"/>
        </w:rPr>
      </w:pPr>
      <w:r>
        <w:rPr>
          <w:rFonts w:ascii="Arial" w:hAnsi="Arial" w:cs="Arial"/>
          <w:color w:val="545454"/>
          <w:sz w:val="24"/>
          <w:szCs w:val="24"/>
          <w:shd w:val="clear" w:color="auto" w:fill="FFFFFF"/>
        </w:rPr>
        <w:t>Nauczyciele informatyki i techniki:</w:t>
      </w:r>
    </w:p>
    <w:p w:rsidR="00B91C96" w:rsidRDefault="00B91C96" w:rsidP="00B91C96">
      <w:pPr>
        <w:pStyle w:val="Akapitzlist"/>
        <w:numPr>
          <w:ilvl w:val="0"/>
          <w:numId w:val="1"/>
        </w:numPr>
        <w:rPr>
          <w:sz w:val="24"/>
          <w:szCs w:val="24"/>
        </w:rPr>
      </w:pPr>
      <w:r>
        <w:rPr>
          <w:sz w:val="24"/>
          <w:szCs w:val="24"/>
        </w:rPr>
        <w:t>Marcin Matysiak</w:t>
      </w:r>
    </w:p>
    <w:p w:rsidR="00B91C96" w:rsidRPr="00B91C96" w:rsidRDefault="00B91C96" w:rsidP="00B91C96">
      <w:pPr>
        <w:pStyle w:val="Akapitzlist"/>
        <w:numPr>
          <w:ilvl w:val="0"/>
          <w:numId w:val="1"/>
        </w:numPr>
        <w:rPr>
          <w:sz w:val="24"/>
          <w:szCs w:val="24"/>
        </w:rPr>
      </w:pPr>
      <w:r>
        <w:rPr>
          <w:sz w:val="24"/>
          <w:szCs w:val="24"/>
        </w:rPr>
        <w:t>Adam Banasiewicz</w:t>
      </w:r>
    </w:p>
    <w:p w:rsidR="00B61938" w:rsidRDefault="00B61938" w:rsidP="00B61938">
      <w:pPr>
        <w:rPr>
          <w:sz w:val="28"/>
          <w:szCs w:val="28"/>
        </w:rPr>
      </w:pPr>
    </w:p>
    <w:p w:rsidR="00300F46" w:rsidRDefault="00B91C96" w:rsidP="00B61938">
      <w:pPr>
        <w:rPr>
          <w:sz w:val="28"/>
          <w:szCs w:val="28"/>
        </w:rPr>
      </w:pPr>
      <w:r>
        <w:rPr>
          <w:sz w:val="28"/>
          <w:szCs w:val="28"/>
        </w:rPr>
        <w:t>Przedmiotowy system oceniania z informatyki oraz techniki</w:t>
      </w:r>
    </w:p>
    <w:p w:rsidR="00B61938" w:rsidRDefault="00B61938" w:rsidP="00B61938">
      <w:pPr>
        <w:shd w:val="clear" w:color="auto" w:fill="FFFFFF"/>
        <w:spacing w:before="100" w:beforeAutospacing="1" w:after="100" w:afterAutospacing="1" w:line="240" w:lineRule="auto"/>
        <w:rPr>
          <w:sz w:val="28"/>
          <w:szCs w:val="28"/>
        </w:rPr>
      </w:pPr>
    </w:p>
    <w:p w:rsidR="00C323D0" w:rsidRPr="00C323D0" w:rsidRDefault="00C323D0" w:rsidP="00B61938">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C323D0">
        <w:rPr>
          <w:rFonts w:ascii="Tahoma" w:eastAsia="Times New Roman" w:hAnsi="Tahoma" w:cs="Tahoma"/>
          <w:b/>
          <w:bCs/>
          <w:color w:val="535A5B"/>
          <w:sz w:val="18"/>
          <w:szCs w:val="18"/>
          <w:lang w:eastAsia="pl-PL"/>
        </w:rPr>
        <w:t xml:space="preserve">Przedmiotowy system oceniania z INFORMATYKI dla uczniów klas IV, V, </w:t>
      </w:r>
      <w:r w:rsidR="00B61938">
        <w:rPr>
          <w:rFonts w:ascii="Tahoma" w:eastAsia="Times New Roman" w:hAnsi="Tahoma" w:cs="Tahoma"/>
          <w:b/>
          <w:bCs/>
          <w:color w:val="535A5B"/>
          <w:sz w:val="18"/>
          <w:szCs w:val="18"/>
          <w:lang w:eastAsia="pl-PL"/>
        </w:rPr>
        <w:t xml:space="preserve">VI, </w:t>
      </w:r>
      <w:r w:rsidRPr="00C323D0">
        <w:rPr>
          <w:rFonts w:ascii="Tahoma" w:eastAsia="Times New Roman" w:hAnsi="Tahoma" w:cs="Tahoma"/>
          <w:b/>
          <w:bCs/>
          <w:color w:val="535A5B"/>
          <w:sz w:val="18"/>
          <w:szCs w:val="18"/>
          <w:lang w:eastAsia="pl-PL"/>
        </w:rPr>
        <w:t>VII i VIII</w:t>
      </w:r>
    </w:p>
    <w:p w:rsidR="00C323D0" w:rsidRPr="00C323D0" w:rsidRDefault="00C323D0" w:rsidP="00C323D0">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C323D0">
        <w:rPr>
          <w:rFonts w:ascii="Tahoma" w:eastAsia="Times New Roman" w:hAnsi="Tahoma" w:cs="Tahoma"/>
          <w:color w:val="535A5B"/>
          <w:sz w:val="18"/>
          <w:szCs w:val="18"/>
          <w:lang w:eastAsia="pl-PL"/>
        </w:rPr>
        <w:t> </w:t>
      </w:r>
      <w:r w:rsidRPr="00C323D0">
        <w:rPr>
          <w:rFonts w:ascii="Times New Roman" w:eastAsia="Times New Roman" w:hAnsi="Times New Roman" w:cs="Times New Roman"/>
          <w:color w:val="535A5B"/>
          <w:sz w:val="24"/>
          <w:szCs w:val="24"/>
          <w:lang w:eastAsia="pl-PL"/>
        </w:rPr>
        <w:t>Cele kształcenia – wymagania ogólne</w:t>
      </w:r>
    </w:p>
    <w:p w:rsidR="00C323D0" w:rsidRPr="00C323D0" w:rsidRDefault="00C323D0" w:rsidP="00C323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Bezpieczne posługiwanie się komputerem i jego oprogramowaniem; świadomość zagrożeń i ograniczeń związanych z korzystaniem z komputera i Internetu.</w:t>
      </w:r>
    </w:p>
    <w:p w:rsidR="00C323D0" w:rsidRPr="00C323D0" w:rsidRDefault="00C323D0" w:rsidP="00C323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Komunikowanie się za pomocą komputera i technologii informacyjno-komunikacyjnych.</w:t>
      </w:r>
    </w:p>
    <w:p w:rsidR="00C323D0" w:rsidRPr="00C323D0" w:rsidRDefault="00C323D0" w:rsidP="00C323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Wyszukiwanie i wykorzystywanie informacji z różnych źródeł; opracowywanie za pomocą komputera rysunków, motywów, tekstów, animacji, prezentacji multimedialnych i danych liczbowych.</w:t>
      </w:r>
    </w:p>
    <w:p w:rsidR="00C323D0" w:rsidRPr="00C323D0" w:rsidRDefault="00C323D0" w:rsidP="00C323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Rozwiązywanie problemów i podejmowanie decyzji z wykorzystaniem komputera.</w:t>
      </w:r>
    </w:p>
    <w:p w:rsidR="00C323D0" w:rsidRPr="00C323D0" w:rsidRDefault="00C323D0" w:rsidP="00C323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Wykorzystywanie komputera do poszerzania wiedzy i umiejętności z różnych dziedzin, a także do rozwijania zainteresowań.</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Ogólne zasady oceniania uczniów</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Nauczyciel analizuje i ocenia poziom wiedzy i umiejętności ucznia w stosunku do wymagań edukacyjnych wynikających z podstawy programowej i realizowanego programu nauczania.</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Oceny z wypowiedzi ustnych i bieżących aktywności nauczyciel uzasadnia słownie w obecności ucznia oraz klasy z uwzględnieniem stopnia opanowania umiejętności i wskazówkami, w jakim kierunku uczeń powinien pracować dalej.</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Nauczyciel uzasadnia oceny z wykonanych przez ucznia prac praktycznych doceniając opanowane przez ucznia umiejętności, omawiając to, co wymaga poprawy lub dodatkowej pracy ze strony ucznia i wskazując, w jaki sposób uczeń może poprawić swoją pracę.</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Oceny są jawne dla ucznia i jego rodziców/opiekunów prawnych.</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Obowiązuje skala ocen zgodna z Wewnątrzszkolnymi Zasadami Oceniania.</w:t>
      </w:r>
    </w:p>
    <w:p w:rsidR="00C323D0" w:rsidRPr="00C323D0" w:rsidRDefault="00C323D0" w:rsidP="00C323D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Uczniowi zabrania się bez zgody nauczyciela zmiany ustawień systemowych komputera. Nie wolno również zmieniać, kopiować lub usuwać innych plików niż własne. W przypadku niestosowania się do tych zaleceń uczeń otrzymuje ocenę niedostateczną w ocenach cząstkowych.</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lastRenderedPageBreak/>
        <w:t>Sposoby sprawdzania i oceniania osiągnięć edukacyjnych uczniów</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Ćwiczenia praktyczne, które uczeń wykonuje podczas lekcji. Oceniając je, nauczyciel bierze pod uwagę:</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wykonanie wszystkich poleceń zgodnie z treścią,</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rzetelność i dokładność wykonania poleceń,</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stopień samodzielności i biegłości w posługiwaniu się sprzętem i oprogramowaniem,</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umiejętność doboru narzędzia do realizowanego zadania,</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staranność i estetykę pracy,</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zapisanie wykonanej pracy we właściwym miejscu na dysku,</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umiejętność pracy w zespole,</w:t>
      </w:r>
    </w:p>
    <w:p w:rsidR="00C323D0" w:rsidRPr="00C323D0" w:rsidRDefault="00C323D0" w:rsidP="00C323D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indywidualne możliwości ucznia.</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Odpowiedzi ustne, które są związane z wypowiedziami uczniów w trakcie dyskusji i pracy przy komputerze. Oceniając je, nauczyciel bierze pod uwagę:</w:t>
      </w:r>
    </w:p>
    <w:p w:rsidR="00C323D0" w:rsidRPr="00C323D0" w:rsidRDefault="00C323D0" w:rsidP="00C323D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zgodność wypowiedzi z postawionym pytaniem,</w:t>
      </w:r>
    </w:p>
    <w:p w:rsidR="00C323D0" w:rsidRPr="00C323D0" w:rsidRDefault="00C323D0" w:rsidP="00C323D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sposób rozumienia oraz stosowania podstawowych terminów informatycznych,</w:t>
      </w:r>
    </w:p>
    <w:p w:rsidR="00C323D0" w:rsidRPr="00C323D0" w:rsidRDefault="00C323D0" w:rsidP="00C323D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zawartość merytoryczną wypowiedzi.</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Prace dodatkowe, które obejmują dodatkowe zadania dla zainteresowanych uczniów, prace projektowe wykonane indywidualnie lub zespołowo, przygotowanie gazetki szkolnej, wykonanie pomocy naukowych, prezentacji multimedialnych. Oceniając ten rodzaj pracy, nauczyciel bierze pod uwagę:</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wartość merytoryczną pracy,</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stopień zaangażowania w wykonanie pracy,</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estetykę wykonania,</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wkład pracy ucznia i jego indywidualne możliwości,</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sposób prezentacji,</w:t>
      </w:r>
    </w:p>
    <w:p w:rsidR="00C323D0" w:rsidRPr="00C323D0" w:rsidRDefault="00C323D0" w:rsidP="00C323D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oryginalność i pomysłowość pracy.</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Udział w konkursach o tematyce informatycznej lub takich, w których prace są wykonane z wykorzystaniem umiejętności informatycznych</w:t>
      </w:r>
    </w:p>
    <w:p w:rsidR="00C323D0" w:rsidRPr="00C323D0" w:rsidRDefault="00C323D0" w:rsidP="00C323D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za osiągnięcia wystawiania jest ocena celująca w ocenach cząstkowych.</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Kryteria wystawiania oceny po I semestrze oraz na koniec roku szkolnego</w:t>
      </w:r>
    </w:p>
    <w:p w:rsidR="00C323D0" w:rsidRPr="00B61938"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Przy ustalaniu ocen semestralnych i rocznych nauczyciel bierze pod uwagę zaangażowanie ucznia, przyrost wiedzy i umiejętności. Ocena semestralna wynika z ocen cząstkowych, ale nie jest ich średnią arytmetyczną. Podstaw</w:t>
      </w:r>
      <w:r w:rsidRPr="00B61938">
        <w:rPr>
          <w:rFonts w:ascii="Times New Roman" w:eastAsia="Times New Roman" w:hAnsi="Times New Roman" w:cs="Times New Roman"/>
          <w:color w:val="535A5B"/>
          <w:sz w:val="24"/>
          <w:szCs w:val="24"/>
          <w:lang w:eastAsia="pl-PL"/>
        </w:rPr>
        <w:t xml:space="preserve">ą wystawienia oceny śródrocznej lub </w:t>
      </w:r>
      <w:r w:rsidRPr="00C323D0">
        <w:rPr>
          <w:rFonts w:ascii="Times New Roman" w:eastAsia="Times New Roman" w:hAnsi="Times New Roman" w:cs="Times New Roman"/>
          <w:color w:val="535A5B"/>
          <w:sz w:val="24"/>
          <w:szCs w:val="24"/>
          <w:lang w:eastAsia="pl-PL"/>
        </w:rPr>
        <w:t>rocznej są minimalnie trzy oceny cząstkowe. Obowiązuje skala ocen zgodna z Wewnątrzszkolnymi Zasadami Oceniania.</w:t>
      </w:r>
    </w:p>
    <w:tbl>
      <w:tblPr>
        <w:tblStyle w:val="Tabela-Siatka"/>
        <w:tblW w:w="0" w:type="auto"/>
        <w:tblInd w:w="2689" w:type="dxa"/>
        <w:tblLook w:val="04A0" w:firstRow="1" w:lastRow="0" w:firstColumn="1" w:lastColumn="0" w:noHBand="0" w:noVBand="1"/>
      </w:tblPr>
      <w:tblGrid>
        <w:gridCol w:w="1842"/>
        <w:gridCol w:w="1843"/>
      </w:tblGrid>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0-34 %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1</w:t>
            </w:r>
          </w:p>
        </w:tc>
      </w:tr>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35-50 %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2</w:t>
            </w:r>
          </w:p>
        </w:tc>
      </w:tr>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51-74 %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3</w:t>
            </w:r>
          </w:p>
        </w:tc>
      </w:tr>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75-89 %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4</w:t>
            </w:r>
          </w:p>
        </w:tc>
      </w:tr>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90-95 %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5</w:t>
            </w:r>
          </w:p>
        </w:tc>
      </w:tr>
      <w:tr w:rsidR="00490DFB" w:rsidRPr="00B61938" w:rsidTr="00490DFB">
        <w:tc>
          <w:tcPr>
            <w:tcW w:w="1842"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96-100 %</w:t>
            </w:r>
          </w:p>
        </w:tc>
        <w:tc>
          <w:tcPr>
            <w:tcW w:w="1843" w:type="dxa"/>
          </w:tcPr>
          <w:p w:rsidR="00490DFB" w:rsidRPr="00B61938" w:rsidRDefault="00490DFB" w:rsidP="00490DF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6</w:t>
            </w:r>
          </w:p>
        </w:tc>
      </w:tr>
    </w:tbl>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Zasady poprawiania ocen</w:t>
      </w:r>
      <w:r w:rsidRPr="00B61938">
        <w:rPr>
          <w:rFonts w:ascii="Times New Roman" w:eastAsia="Times New Roman" w:hAnsi="Times New Roman" w:cs="Times New Roman"/>
          <w:color w:val="535A5B"/>
          <w:sz w:val="24"/>
          <w:szCs w:val="24"/>
          <w:lang w:eastAsia="pl-PL"/>
        </w:rPr>
        <w:t>: Termin 2 tygodnie (lub inny wskazany przez nauczyciela)</w:t>
      </w:r>
    </w:p>
    <w:p w:rsidR="00C323D0" w:rsidRPr="00C323D0" w:rsidRDefault="00C323D0" w:rsidP="00C323D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Uczeń ma prawo do jednorazowego poprawienia oceny z pracy praktycznej, z której uzyskał ocenę niedostateczną, dopuszczającą, dostateczną lub dobrą w terminie 2 tygodni od daty sprawdzenia i ocenienia pracy przez nauczyciela.</w:t>
      </w:r>
    </w:p>
    <w:p w:rsidR="00C323D0" w:rsidRPr="00C323D0" w:rsidRDefault="00C323D0" w:rsidP="00C323D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Uczeń może poprawić ocenę w trakcie dodatkowych zajęć poza lekcją (np. w godzinach, kiedy pracownia jest otwarta) lub w domu, jeśli jest taka możliwość.</w:t>
      </w:r>
    </w:p>
    <w:p w:rsidR="00C323D0" w:rsidRPr="00C323D0" w:rsidRDefault="00C323D0" w:rsidP="00C323D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Nie przewiduje się poprawy ocen na tydzień przed klasyfikacyjnym posiedzeniem rady pedagogicznej.</w:t>
      </w:r>
    </w:p>
    <w:p w:rsidR="00C323D0" w:rsidRPr="00C323D0" w:rsidRDefault="00C323D0" w:rsidP="00490DFB">
      <w:pPr>
        <w:shd w:val="clear" w:color="auto" w:fill="FFFFFF"/>
        <w:spacing w:before="100" w:beforeAutospacing="1" w:after="100" w:afterAutospacing="1" w:line="240" w:lineRule="auto"/>
        <w:ind w:left="720"/>
        <w:rPr>
          <w:rFonts w:ascii="Times New Roman" w:eastAsia="Times New Roman" w:hAnsi="Times New Roman" w:cs="Times New Roman"/>
          <w:color w:val="535A5B"/>
          <w:sz w:val="24"/>
          <w:szCs w:val="24"/>
          <w:lang w:eastAsia="pl-PL"/>
        </w:rPr>
      </w:pPr>
    </w:p>
    <w:p w:rsidR="00C323D0" w:rsidRPr="00C323D0" w:rsidRDefault="00C323D0" w:rsidP="00C323D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Rodzice/opiekunowie prawni mogą uzyskać szczegółowe informacje o wynikach i postępach w pracy ucznia oraz wgląd do prac praktycznych podczas indywidualnych dyżurów nauczyciela oraz w trakcie dni otwartych.</w:t>
      </w:r>
    </w:p>
    <w:p w:rsidR="00C323D0" w:rsidRPr="00C323D0" w:rsidRDefault="00C323D0" w:rsidP="00C323D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Sposób poprawiania klasyfikacyjnej oceny semestralnej lub rocznej regulują przepisy WZO i rozporządzenia MEN.</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 </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Ocena postępów uczniów ze specjalnymi potrzebami edukacyjnymi</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Oceniając uczniów ze specjalnymi potrzebami edukacyjnymi, nauczyciel przede wszystkim stosuje się do zaleceń poradni zawartych w opinii lub orzeczeniu oraz:</w:t>
      </w:r>
    </w:p>
    <w:p w:rsidR="00C323D0" w:rsidRPr="00C323D0" w:rsidRDefault="00C323D0" w:rsidP="00C323D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 przypadku wszystkich dysfunkcji dostrzega u uczniów częściowy sukces, progresję w przełamywaniu trudności,</w:t>
      </w:r>
    </w:p>
    <w:p w:rsidR="00C323D0" w:rsidRPr="00C323D0" w:rsidRDefault="00C323D0" w:rsidP="00C323D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bierze pod uwagę włożony wysiłek i chęć pokonania trudności, a nie tylko uzyskane efekty,</w:t>
      </w:r>
    </w:p>
    <w:p w:rsidR="00C323D0" w:rsidRPr="00C323D0" w:rsidRDefault="00C323D0" w:rsidP="00C323D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nagradza za aktywność podczas lekcji, chęć uczestniczenia w zajęciach i zadaniach dodatkowych,</w:t>
      </w:r>
    </w:p>
    <w:p w:rsidR="00C323D0" w:rsidRPr="00C323D0" w:rsidRDefault="00C323D0" w:rsidP="00C323D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 przypadku ucznia bardzo zdolnego próbować włącza go w proces oceniania wykonanej przez niego pracy, wyciągać wspólnie z nim wnioski stymulujące dalszy jego rozwój;</w:t>
      </w:r>
    </w:p>
    <w:p w:rsidR="00C323D0" w:rsidRPr="00C323D0" w:rsidRDefault="00C323D0" w:rsidP="00C323D0">
      <w:p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Uczniowie, u których stwierdzono specyficzne trudności w uczeniu się lub deficyty rozwojowe, mają prawo do:</w:t>
      </w:r>
    </w:p>
    <w:p w:rsidR="00C323D0" w:rsidRPr="00C323D0" w:rsidRDefault="00C323D0" w:rsidP="00C323D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wydłużonego czasu pracy</w:t>
      </w:r>
    </w:p>
    <w:p w:rsidR="00C323D0" w:rsidRPr="00C323D0" w:rsidRDefault="00C323D0" w:rsidP="00C323D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indywidualnej pomocy nauczyciela na zajęciach i w trakcie wykonywania zadań</w:t>
      </w:r>
    </w:p>
    <w:p w:rsidR="00C323D0" w:rsidRPr="00B61938" w:rsidRDefault="00C323D0" w:rsidP="00C323D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535A5B"/>
          <w:sz w:val="24"/>
          <w:szCs w:val="24"/>
          <w:lang w:eastAsia="pl-PL"/>
        </w:rPr>
      </w:pPr>
      <w:r w:rsidRPr="00C323D0">
        <w:rPr>
          <w:rFonts w:ascii="Times New Roman" w:eastAsia="Times New Roman" w:hAnsi="Times New Roman" w:cs="Times New Roman"/>
          <w:color w:val="535A5B"/>
          <w:sz w:val="24"/>
          <w:szCs w:val="24"/>
          <w:lang w:eastAsia="pl-PL"/>
        </w:rPr>
        <w:t>innych kryteriów oceny przy sprawdzaniu zadań wykonywanych samodzielnie.</w:t>
      </w:r>
    </w:p>
    <w:p w:rsidR="00B61938" w:rsidRDefault="00B61938" w:rsidP="00B61938">
      <w:pPr>
        <w:shd w:val="clear" w:color="auto" w:fill="FFFFFF"/>
        <w:spacing w:before="100" w:beforeAutospacing="1" w:after="100" w:afterAutospacing="1" w:line="240" w:lineRule="auto"/>
        <w:ind w:left="720"/>
        <w:rPr>
          <w:rFonts w:ascii="Tahoma" w:eastAsia="Times New Roman" w:hAnsi="Tahoma" w:cs="Tahoma"/>
          <w:color w:val="535A5B"/>
          <w:sz w:val="18"/>
          <w:szCs w:val="18"/>
          <w:lang w:eastAsia="pl-PL"/>
        </w:rPr>
      </w:pPr>
    </w:p>
    <w:p w:rsidR="00B61938" w:rsidRDefault="00B61938" w:rsidP="00B61938">
      <w:pPr>
        <w:widowControl w:val="0"/>
        <w:autoSpaceDE w:val="0"/>
        <w:autoSpaceDN w:val="0"/>
        <w:adjustRightInd w:val="0"/>
        <w:rPr>
          <w:rFonts w:ascii="Times New Roman" w:hAnsi="Times New Roman"/>
          <w:sz w:val="24"/>
          <w:szCs w:val="24"/>
        </w:rPr>
      </w:pPr>
      <w:r>
        <w:rPr>
          <w:rFonts w:ascii="Times New Roman" w:hAnsi="Times New Roman"/>
          <w:sz w:val="24"/>
          <w:szCs w:val="24"/>
        </w:rPr>
        <w:t>KRYTERIUM OCENIANIA I WYMAGANIA Z TECHNIKI W SZKOLE PODSTAWOWEJ</w:t>
      </w: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1.Obowiązkowe wyposażenie ucznia na zajęciach:</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Zeszyt, przybory do pisania, ołówek, gumka, przyrządy do kreślenia (linijka, cyrkiel,  ekierka), temperówka, kredki. W zależności od planowanych zadań uczniowie przynoszą na zajęcia niezbędne materiały konieczne do pracy na lekcji, które nauczyciel podaje w zeszycie przedmiotowym z wyprzedzeniem.</w:t>
      </w:r>
    </w:p>
    <w:p w:rsidR="00B61938" w:rsidRPr="00B61938" w:rsidRDefault="00B61938" w:rsidP="00B61938">
      <w:pPr>
        <w:widowControl w:val="0"/>
        <w:autoSpaceDE w:val="0"/>
        <w:autoSpaceDN w:val="0"/>
        <w:adjustRightInd w:val="0"/>
        <w:rPr>
          <w:rFonts w:ascii="Times New Roman" w:hAnsi="Times New Roman"/>
          <w:b/>
          <w:sz w:val="24"/>
          <w:szCs w:val="24"/>
        </w:rPr>
      </w:pP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2.Obszary oceniania:</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1. wiadomości z danego obszaru wiedzy</w:t>
      </w:r>
      <w:r w:rsidRPr="00B61938">
        <w:rPr>
          <w:rFonts w:ascii="Times New Roman" w:hAnsi="Times New Roman"/>
          <w:sz w:val="24"/>
          <w:szCs w:val="24"/>
        </w:rPr>
        <w:br/>
        <w:t xml:space="preserve">2. Umiejętności, stosowanie wiedzy przedmiotowej w sytuacjach praktycznych </w:t>
      </w:r>
      <w:r w:rsidRPr="00B61938">
        <w:rPr>
          <w:rFonts w:ascii="Times New Roman" w:hAnsi="Times New Roman"/>
          <w:sz w:val="24"/>
          <w:szCs w:val="24"/>
        </w:rPr>
        <w:br/>
        <w:t xml:space="preserve">3. Aktywność, praca indywidualna, praca w grupie </w:t>
      </w:r>
      <w:r w:rsidRPr="00B61938">
        <w:rPr>
          <w:rFonts w:ascii="Times New Roman" w:hAnsi="Times New Roman"/>
          <w:sz w:val="24"/>
          <w:szCs w:val="24"/>
        </w:rPr>
        <w:br/>
        <w:t>4. Dbałość o stanowisko pracy</w:t>
      </w:r>
      <w:r w:rsidRPr="00B61938">
        <w:rPr>
          <w:rFonts w:ascii="Times New Roman" w:hAnsi="Times New Roman"/>
          <w:sz w:val="24"/>
          <w:szCs w:val="24"/>
        </w:rPr>
        <w:br/>
        <w:t>5. Zachowania i postawy</w:t>
      </w:r>
      <w:r w:rsidRPr="00B61938">
        <w:rPr>
          <w:rFonts w:ascii="Times New Roman" w:hAnsi="Times New Roman"/>
          <w:sz w:val="24"/>
          <w:szCs w:val="24"/>
        </w:rPr>
        <w:br/>
      </w: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3.Sposoby sprawdzania wiedzy i umiejętności uczniów:</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xml:space="preserve">Obowiązuje skala ocen od 1 do 6. </w:t>
      </w:r>
      <w:r w:rsidRPr="00B61938">
        <w:rPr>
          <w:rFonts w:ascii="Times New Roman" w:hAnsi="Times New Roman"/>
          <w:sz w:val="24"/>
          <w:szCs w:val="24"/>
        </w:rPr>
        <w:br/>
        <w:t xml:space="preserve">Uczeń otrzymuje oceny za formy pisemne sprawdzające wiedzę (np. kartkówki, testy niezbędne do uzyskania karty rowerowej).  </w:t>
      </w:r>
      <w:r w:rsidRPr="00B61938">
        <w:rPr>
          <w:rFonts w:ascii="Times New Roman" w:hAnsi="Times New Roman"/>
          <w:sz w:val="24"/>
          <w:szCs w:val="24"/>
        </w:rPr>
        <w:br/>
        <w:t xml:space="preserve">formy ustne: odpowiedzi, prezentacja, quizy </w:t>
      </w:r>
      <w:r w:rsidRPr="00B61938">
        <w:rPr>
          <w:rFonts w:ascii="Times New Roman" w:hAnsi="Times New Roman"/>
          <w:sz w:val="24"/>
          <w:szCs w:val="24"/>
        </w:rPr>
        <w:br/>
        <w:t xml:space="preserve">formy praktyczne: prace wytwórcze (indywidualne, zespołowe), ćwiczenia praktyczne </w:t>
      </w:r>
      <w:r w:rsidRPr="00B61938">
        <w:rPr>
          <w:rFonts w:ascii="Times New Roman" w:hAnsi="Times New Roman"/>
          <w:sz w:val="24"/>
          <w:szCs w:val="24"/>
        </w:rPr>
        <w:br/>
        <w:t>obserwacja pracy uczniów na lekcji,</w:t>
      </w:r>
      <w:r w:rsidRPr="00B61938">
        <w:rPr>
          <w:rFonts w:ascii="Times New Roman" w:hAnsi="Times New Roman"/>
          <w:sz w:val="24"/>
          <w:szCs w:val="24"/>
        </w:rPr>
        <w:br/>
        <w:t>zadania w zeszycie</w:t>
      </w:r>
      <w:r w:rsidRPr="00B61938">
        <w:rPr>
          <w:rFonts w:ascii="Times New Roman" w:hAnsi="Times New Roman"/>
          <w:sz w:val="24"/>
          <w:szCs w:val="24"/>
        </w:rPr>
        <w:br/>
        <w:t xml:space="preserve">aktywność na zajęciach </w:t>
      </w:r>
    </w:p>
    <w:p w:rsidR="00B61938" w:rsidRPr="00B61938" w:rsidRDefault="00B61938" w:rsidP="00B61938">
      <w:pPr>
        <w:widowControl w:val="0"/>
        <w:autoSpaceDE w:val="0"/>
        <w:autoSpaceDN w:val="0"/>
        <w:adjustRightInd w:val="0"/>
        <w:rPr>
          <w:rFonts w:ascii="Times New Roman" w:hAnsi="Times New Roman"/>
          <w:sz w:val="24"/>
          <w:szCs w:val="24"/>
        </w:rPr>
      </w:pP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4.Wymagania szczegółowe na poszczególne oceny:</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Ocena celująca: - uczeń opanował w stopniu bardzo dobrym wiedzę i umiejętności przewidziane programem nauczania w danej klasie a ponadto posiadł wiedzę i umiejętności znacznie przekraczające program, samodzielnie i twórczo rozwija własne uzdolnienia - wyróżnia się dużą aktywnością i zaangażowaniem na zajęciach - osiąga sukcesy w konkursach przedmiotowych kwalifikuje się do finałów na szczeblu wojewódzkim (regionalnym) albo krajowym - jego zachowania i postawy są nienaganne - korzysta z różnorodnych źródeł informacji - jest twórczy i kreatywny − wzorowo prowadzi swój zeszyt, jest zawsze przygotowany do zajęć</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xml:space="preserve">● Ocena bardzo dobra: - uczeń opanował pełen zakres wiedzy i umiejętności, określony programem nauczania przedmiotu w danej klasie - sprawnie posługuje się zdobytymi wiadomościami, samodzielnie rozwiązuje problemy teoretyczne i praktyczne ujęte programem nauczania - potrafi zastosować posiadaną wiedzę do rozwiązywania zadań i problemów w nowych sytuacjach- jego zachowania i postawy są nienaganne - korzysta z różnorodnych źródeł informacji − bardzo dobrze prowadzi swój zeszyt </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Ocena dobra: - uczeń opanował wiadomości i umiejętności na poziomi</w:t>
      </w:r>
      <w:r>
        <w:rPr>
          <w:rFonts w:ascii="Times New Roman" w:hAnsi="Times New Roman"/>
          <w:sz w:val="24"/>
          <w:szCs w:val="24"/>
        </w:rPr>
        <w:t>e zgodnym z podstawą programową</w:t>
      </w:r>
      <w:r w:rsidRPr="00B61938">
        <w:rPr>
          <w:rFonts w:ascii="Times New Roman" w:hAnsi="Times New Roman"/>
          <w:sz w:val="24"/>
          <w:szCs w:val="24"/>
        </w:rPr>
        <w:t xml:space="preserve"> - poprawnie stosuje wiadomości - rozwiązuje samodzielnie typowe zadania praktyczne – czasem korzysta z pomocy nauczyciela, jego zachowania są poprawne − dobrze prowadzi zeszyt</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Ocena dostateczna: - uczeń opanował wiadomości i umiejętności określone programem nauczania w wystarczającym stopniu w danej klasie oraz - rozwiązuje zadania praktyczne o średnim stopniu trudności - jego zachowania i postawy są poprawne − prowadzi zeszyt.</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Ocena dopuszczająca: Uczeń rozwiązuje z pomocą nauczyciela zadania teoretyczne i praktyczne o niewielkim stopniu trudności, nie spełnia wymagań zawartych w podstawie programowej - w opanowaniu minimum, jego zachowania i postawy są poprawne, prowadzi zeszyt.</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Ocena niedostateczna: Uczeń nie opanował wiadomości i umiejętności określonych w podstawie programowej przedmiotu nauczania w danej klasie, jest notorycznie nieprzygotowany, albo nieobecny, nie jest w stanie wykonać zadań o niewielkim stopniu trudności - nie oddaje prac wytwórczych.</w:t>
      </w: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5.Zasady pracy z uczniem zdolnym:</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włączanie ucznia do pomocy w prowadzeniu zajęć • kierowanie przez ucznia praca zespołową • udział w konkursach przedmiotowych • zaangażowanie w pomoc koleżeńską, przygotowanie uroczystości klasowych, szkolnych • zadania dodatkowe</w:t>
      </w:r>
    </w:p>
    <w:p w:rsidR="00B61938" w:rsidRP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6.Zasady zgłaszania nieprzygotowania do lekcji:</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xml:space="preserve">Uczeń może zgłosić brak obowiązkowego wyposażenia lub przygotowania do zajęć nie podając przyczyny dwa razy w semestrze, nieprzygotowanie spowodowane chorobą jest traktowane ulgowo. </w:t>
      </w: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7.Zasady poprawiania ocen cząstkowych:</w:t>
      </w:r>
    </w:p>
    <w:p w:rsid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Uczeń może poprawić ocenę niedos</w:t>
      </w:r>
      <w:r>
        <w:rPr>
          <w:rFonts w:ascii="Times New Roman" w:hAnsi="Times New Roman"/>
          <w:sz w:val="24"/>
          <w:szCs w:val="24"/>
        </w:rPr>
        <w:t>tateczną  w ciągu dwóch tygodni.</w:t>
      </w:r>
    </w:p>
    <w:p w:rsidR="00B61938" w:rsidRDefault="00B61938" w:rsidP="00B61938">
      <w:pPr>
        <w:widowControl w:val="0"/>
        <w:autoSpaceDE w:val="0"/>
        <w:autoSpaceDN w:val="0"/>
        <w:adjustRightInd w:val="0"/>
        <w:rPr>
          <w:rFonts w:ascii="Times New Roman" w:hAnsi="Times New Roman"/>
          <w:b/>
          <w:sz w:val="24"/>
          <w:szCs w:val="24"/>
        </w:rPr>
      </w:pPr>
      <w:r w:rsidRPr="00B61938">
        <w:rPr>
          <w:rFonts w:ascii="Times New Roman" w:hAnsi="Times New Roman"/>
          <w:b/>
          <w:sz w:val="24"/>
          <w:szCs w:val="24"/>
        </w:rPr>
        <w:t>Obowiązuje skala ocen zgodna z Wewnątrzszkolnym Systemem Oceniania.</w:t>
      </w:r>
    </w:p>
    <w:tbl>
      <w:tblPr>
        <w:tblStyle w:val="Tabela-Siatka"/>
        <w:tblW w:w="0" w:type="auto"/>
        <w:tblInd w:w="2689" w:type="dxa"/>
        <w:tblLook w:val="04A0" w:firstRow="1" w:lastRow="0" w:firstColumn="1" w:lastColumn="0" w:noHBand="0" w:noVBand="1"/>
      </w:tblPr>
      <w:tblGrid>
        <w:gridCol w:w="1842"/>
        <w:gridCol w:w="1843"/>
      </w:tblGrid>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0-34 %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1</w:t>
            </w:r>
          </w:p>
        </w:tc>
      </w:tr>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35-50 %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2</w:t>
            </w:r>
          </w:p>
        </w:tc>
      </w:tr>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51-74 %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3</w:t>
            </w:r>
          </w:p>
        </w:tc>
      </w:tr>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75-89 %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4</w:t>
            </w:r>
          </w:p>
        </w:tc>
      </w:tr>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90-95 %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5</w:t>
            </w:r>
          </w:p>
        </w:tc>
      </w:tr>
      <w:tr w:rsidR="00B61938" w:rsidRPr="00B61938" w:rsidTr="0068066B">
        <w:tc>
          <w:tcPr>
            <w:tcW w:w="1842"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96-100 %</w:t>
            </w:r>
          </w:p>
        </w:tc>
        <w:tc>
          <w:tcPr>
            <w:tcW w:w="1843" w:type="dxa"/>
          </w:tcPr>
          <w:p w:rsidR="00B61938" w:rsidRPr="00B61938" w:rsidRDefault="00B61938" w:rsidP="0068066B">
            <w:pPr>
              <w:spacing w:before="100" w:beforeAutospacing="1" w:after="100" w:afterAutospacing="1"/>
              <w:jc w:val="center"/>
              <w:rPr>
                <w:rFonts w:ascii="Times New Roman" w:eastAsia="Times New Roman" w:hAnsi="Times New Roman" w:cs="Times New Roman"/>
                <w:b/>
                <w:color w:val="535A5B"/>
                <w:sz w:val="24"/>
                <w:szCs w:val="24"/>
                <w:lang w:eastAsia="pl-PL"/>
              </w:rPr>
            </w:pPr>
            <w:r w:rsidRPr="00B61938">
              <w:rPr>
                <w:rFonts w:ascii="Times New Roman" w:eastAsia="Times New Roman" w:hAnsi="Times New Roman" w:cs="Times New Roman"/>
                <w:b/>
                <w:color w:val="535A5B"/>
                <w:sz w:val="24"/>
                <w:szCs w:val="24"/>
                <w:lang w:eastAsia="pl-PL"/>
              </w:rPr>
              <w:t>6</w:t>
            </w:r>
          </w:p>
        </w:tc>
      </w:tr>
    </w:tbl>
    <w:p w:rsidR="00B61938" w:rsidRPr="00B61938" w:rsidRDefault="00B61938" w:rsidP="00B61938">
      <w:pPr>
        <w:widowControl w:val="0"/>
        <w:autoSpaceDE w:val="0"/>
        <w:autoSpaceDN w:val="0"/>
        <w:adjustRightInd w:val="0"/>
        <w:jc w:val="center"/>
        <w:rPr>
          <w:rFonts w:ascii="Times New Roman" w:hAnsi="Times New Roman"/>
          <w:sz w:val="20"/>
          <w:szCs w:val="20"/>
        </w:rPr>
      </w:pPr>
      <w:r>
        <w:rPr>
          <w:rFonts w:ascii="Times New Roman" w:hAnsi="Times New Roman"/>
          <w:sz w:val="24"/>
          <w:szCs w:val="24"/>
        </w:rPr>
        <w:t xml:space="preserve">                                                                                                       </w:t>
      </w:r>
      <w:r w:rsidRPr="00B61938">
        <w:rPr>
          <w:rFonts w:ascii="Times New Roman" w:hAnsi="Times New Roman"/>
          <w:sz w:val="20"/>
          <w:szCs w:val="20"/>
        </w:rPr>
        <w:t>Opr. M. Matysiak i A. Banasiewicz</w:t>
      </w:r>
    </w:p>
    <w:p w:rsidR="00B61938" w:rsidRDefault="00B61938" w:rsidP="00B61938">
      <w:pPr>
        <w:widowControl w:val="0"/>
        <w:autoSpaceDE w:val="0"/>
        <w:autoSpaceDN w:val="0"/>
        <w:adjustRightInd w:val="0"/>
        <w:jc w:val="right"/>
        <w:rPr>
          <w:rFonts w:ascii="Times New Roman" w:hAnsi="Times New Roman"/>
          <w:b/>
          <w:sz w:val="24"/>
          <w:szCs w:val="24"/>
        </w:rPr>
      </w:pPr>
    </w:p>
    <w:p w:rsidR="00B61938" w:rsidRPr="00B61938" w:rsidRDefault="00B61938" w:rsidP="00B61938">
      <w:pPr>
        <w:widowControl w:val="0"/>
        <w:autoSpaceDE w:val="0"/>
        <w:autoSpaceDN w:val="0"/>
        <w:adjustRightInd w:val="0"/>
        <w:rPr>
          <w:rFonts w:ascii="Times New Roman" w:hAnsi="Times New Roman"/>
          <w:b/>
          <w:sz w:val="24"/>
          <w:szCs w:val="24"/>
        </w:rPr>
      </w:pPr>
    </w:p>
    <w:p w:rsidR="00B61938" w:rsidRPr="00B61938" w:rsidRDefault="00B61938" w:rsidP="00B61938">
      <w:pPr>
        <w:widowControl w:val="0"/>
        <w:autoSpaceDE w:val="0"/>
        <w:autoSpaceDN w:val="0"/>
        <w:adjustRightInd w:val="0"/>
        <w:rPr>
          <w:rFonts w:ascii="Times New Roman" w:hAnsi="Times New Roman"/>
          <w:sz w:val="24"/>
          <w:szCs w:val="24"/>
        </w:rPr>
      </w:pPr>
      <w:r w:rsidRPr="00B61938">
        <w:rPr>
          <w:rFonts w:ascii="Times New Roman" w:hAnsi="Times New Roman"/>
          <w:sz w:val="24"/>
          <w:szCs w:val="24"/>
        </w:rPr>
        <w:t xml:space="preserve"> </w:t>
      </w:r>
    </w:p>
    <w:p w:rsidR="00B61938" w:rsidRPr="00C323D0" w:rsidRDefault="00B61938" w:rsidP="00B61938">
      <w:pPr>
        <w:shd w:val="clear" w:color="auto" w:fill="FFFFFF"/>
        <w:spacing w:before="100" w:beforeAutospacing="1" w:after="100" w:afterAutospacing="1" w:line="240" w:lineRule="auto"/>
        <w:ind w:left="720"/>
        <w:rPr>
          <w:rFonts w:ascii="Tahoma" w:eastAsia="Times New Roman" w:hAnsi="Tahoma" w:cs="Tahoma"/>
          <w:color w:val="535A5B"/>
          <w:sz w:val="18"/>
          <w:szCs w:val="18"/>
          <w:lang w:eastAsia="pl-PL"/>
        </w:rPr>
      </w:pPr>
    </w:p>
    <w:p w:rsidR="00C323D0" w:rsidRPr="00C323D0" w:rsidRDefault="00C323D0" w:rsidP="00C323D0">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C323D0">
        <w:rPr>
          <w:rFonts w:ascii="Tahoma" w:eastAsia="Times New Roman" w:hAnsi="Tahoma" w:cs="Tahoma"/>
          <w:color w:val="535A5B"/>
          <w:sz w:val="18"/>
          <w:szCs w:val="18"/>
          <w:lang w:eastAsia="pl-PL"/>
        </w:rPr>
        <w:t> </w:t>
      </w:r>
    </w:p>
    <w:p w:rsidR="00C323D0" w:rsidRPr="00C323D0" w:rsidRDefault="00C323D0" w:rsidP="00C323D0">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C323D0">
        <w:rPr>
          <w:rFonts w:ascii="Tahoma" w:eastAsia="Times New Roman" w:hAnsi="Tahoma" w:cs="Tahoma"/>
          <w:color w:val="535A5B"/>
          <w:sz w:val="18"/>
          <w:szCs w:val="18"/>
          <w:lang w:eastAsia="pl-PL"/>
        </w:rPr>
        <w:t> </w:t>
      </w:r>
    </w:p>
    <w:p w:rsidR="00B91C96" w:rsidRPr="00B91C96" w:rsidRDefault="00B91C96" w:rsidP="00B91C96">
      <w:pPr>
        <w:rPr>
          <w:sz w:val="28"/>
          <w:szCs w:val="28"/>
        </w:rPr>
      </w:pPr>
    </w:p>
    <w:sectPr w:rsidR="00B91C96" w:rsidRPr="00B91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1F5"/>
    <w:multiLevelType w:val="multilevel"/>
    <w:tmpl w:val="72D8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A460E"/>
    <w:multiLevelType w:val="multilevel"/>
    <w:tmpl w:val="920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D4C90"/>
    <w:multiLevelType w:val="multilevel"/>
    <w:tmpl w:val="FFA8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36CC1"/>
    <w:multiLevelType w:val="multilevel"/>
    <w:tmpl w:val="F954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C3B50"/>
    <w:multiLevelType w:val="multilevel"/>
    <w:tmpl w:val="5EF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12AC8"/>
    <w:multiLevelType w:val="multilevel"/>
    <w:tmpl w:val="CFD0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05373"/>
    <w:multiLevelType w:val="multilevel"/>
    <w:tmpl w:val="4DC6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7523E"/>
    <w:multiLevelType w:val="multilevel"/>
    <w:tmpl w:val="C92E6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B59BF"/>
    <w:multiLevelType w:val="multilevel"/>
    <w:tmpl w:val="7CC2A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BC152F"/>
    <w:multiLevelType w:val="multilevel"/>
    <w:tmpl w:val="C4E0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E0E21"/>
    <w:multiLevelType w:val="multilevel"/>
    <w:tmpl w:val="65FAB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6E2B4F"/>
    <w:multiLevelType w:val="multilevel"/>
    <w:tmpl w:val="7D4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1764C6"/>
    <w:multiLevelType w:val="hybridMultilevel"/>
    <w:tmpl w:val="10DAF8FC"/>
    <w:lvl w:ilvl="0" w:tplc="F858CF94">
      <w:start w:val="1"/>
      <w:numFmt w:val="decimal"/>
      <w:lvlText w:val="%1."/>
      <w:lvlJc w:val="left"/>
      <w:pPr>
        <w:ind w:left="720" w:hanging="360"/>
      </w:pPr>
      <w:rPr>
        <w:rFonts w:ascii="Arial" w:hAnsi="Arial" w:cs="Arial" w:hint="default"/>
        <w:color w:val="54545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E3661"/>
    <w:multiLevelType w:val="multilevel"/>
    <w:tmpl w:val="B28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0"/>
  </w:num>
  <w:num w:numId="4">
    <w:abstractNumId w:val="5"/>
  </w:num>
  <w:num w:numId="5">
    <w:abstractNumId w:val="11"/>
  </w:num>
  <w:num w:numId="6">
    <w:abstractNumId w:val="7"/>
  </w:num>
  <w:num w:numId="7">
    <w:abstractNumId w:val="13"/>
  </w:num>
  <w:num w:numId="8">
    <w:abstractNumId w:val="10"/>
  </w:num>
  <w:num w:numId="9">
    <w:abstractNumId w:val="6"/>
  </w:num>
  <w:num w:numId="10">
    <w:abstractNumId w:val="8"/>
  </w:num>
  <w:num w:numId="11">
    <w:abstractNumId w:val="3"/>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96"/>
    <w:rsid w:val="000341BF"/>
    <w:rsid w:val="00300F46"/>
    <w:rsid w:val="00490DFB"/>
    <w:rsid w:val="00B61938"/>
    <w:rsid w:val="00B91C96"/>
    <w:rsid w:val="00BB1E8A"/>
    <w:rsid w:val="00C323D0"/>
    <w:rsid w:val="00E15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7F10"/>
  <w15:chartTrackingRefBased/>
  <w15:docId w15:val="{DFC4A56A-2FE4-49AF-93C6-9E1A4F5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91C96"/>
    <w:rPr>
      <w:i/>
      <w:iCs/>
    </w:rPr>
  </w:style>
  <w:style w:type="paragraph" w:styleId="Akapitzlist">
    <w:name w:val="List Paragraph"/>
    <w:basedOn w:val="Normalny"/>
    <w:uiPriority w:val="34"/>
    <w:qFormat/>
    <w:rsid w:val="00B91C96"/>
    <w:pPr>
      <w:ind w:left="720"/>
      <w:contextualSpacing/>
    </w:pPr>
  </w:style>
  <w:style w:type="table" w:styleId="Tabela-Siatka">
    <w:name w:val="Table Grid"/>
    <w:basedOn w:val="Standardowy"/>
    <w:uiPriority w:val="39"/>
    <w:rsid w:val="0049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6949">
      <w:bodyDiv w:val="1"/>
      <w:marLeft w:val="0"/>
      <w:marRight w:val="0"/>
      <w:marTop w:val="0"/>
      <w:marBottom w:val="0"/>
      <w:divBdr>
        <w:top w:val="none" w:sz="0" w:space="0" w:color="auto"/>
        <w:left w:val="none" w:sz="0" w:space="0" w:color="auto"/>
        <w:bottom w:val="none" w:sz="0" w:space="0" w:color="auto"/>
        <w:right w:val="none" w:sz="0" w:space="0" w:color="auto"/>
      </w:divBdr>
    </w:div>
    <w:div w:id="8807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s41_17</dc:creator>
  <cp:keywords/>
  <dc:description/>
  <cp:lastModifiedBy>Admin</cp:lastModifiedBy>
  <cp:revision>4</cp:revision>
  <dcterms:created xsi:type="dcterms:W3CDTF">2019-10-29T12:47:00Z</dcterms:created>
  <dcterms:modified xsi:type="dcterms:W3CDTF">2019-11-07T14:12:00Z</dcterms:modified>
</cp:coreProperties>
</file>