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39" w:rsidRPr="00886D06" w:rsidRDefault="00111239" w:rsidP="00111239">
      <w:pPr>
        <w:pStyle w:val="Nagwek2"/>
        <w:rPr>
          <w:rFonts w:cs="Arial"/>
          <w:b w:val="0"/>
          <w:bCs/>
          <w:sz w:val="20"/>
          <w:szCs w:val="20"/>
        </w:rPr>
      </w:pPr>
      <w:bookmarkStart w:id="0" w:name="_Toc18587456"/>
      <w:bookmarkStart w:id="1" w:name="_GoBack"/>
      <w:r w:rsidRPr="00886D06">
        <w:t xml:space="preserve">Praktyka zawodowa – </w:t>
      </w:r>
      <w:bookmarkEnd w:id="0"/>
      <w:proofErr w:type="spellStart"/>
      <w:r>
        <w:t>T</w:t>
      </w:r>
      <w:r w:rsidR="00BA7011">
        <w:t>ŻiUG</w:t>
      </w:r>
      <w:proofErr w:type="spellEnd"/>
      <w:r>
        <w:t xml:space="preserve"> po gimnazjum</w:t>
      </w:r>
    </w:p>
    <w:bookmarkEnd w:id="1"/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</w:p>
    <w:p w:rsidR="00BD0F0D" w:rsidRPr="009A76BD" w:rsidRDefault="00BD0F0D" w:rsidP="00BD0F0D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b/>
          <w:bCs/>
          <w:color w:val="000000" w:themeColor="text1"/>
          <w:sz w:val="20"/>
          <w:szCs w:val="20"/>
        </w:rPr>
        <w:t>Cele ogólne</w:t>
      </w:r>
    </w:p>
    <w:p w:rsidR="00BD0F0D" w:rsidRPr="009A76BD" w:rsidRDefault="00BD0F0D" w:rsidP="00027F96">
      <w:pPr>
        <w:pStyle w:val="Default"/>
        <w:numPr>
          <w:ilvl w:val="0"/>
          <w:numId w:val="4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Zapoznanie się ze strukturą organizacyjną zakładu gastronomicznego.</w:t>
      </w:r>
    </w:p>
    <w:p w:rsidR="00BD0F0D" w:rsidRPr="009A76BD" w:rsidRDefault="00BD0F0D" w:rsidP="00027F96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Poznanie technologii sporządzania potraw i napojów.</w:t>
      </w:r>
    </w:p>
    <w:p w:rsidR="00BD0F0D" w:rsidRPr="009A76BD" w:rsidRDefault="00BD0F0D" w:rsidP="00027F96">
      <w:pPr>
        <w:pStyle w:val="Default"/>
        <w:numPr>
          <w:ilvl w:val="0"/>
          <w:numId w:val="4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Wykonywanie czynności zawodowych na stanowiskach produkcyjnych i pomocniczych w zakładzie gastronomicznym.</w:t>
      </w:r>
    </w:p>
    <w:p w:rsidR="00BD0F0D" w:rsidRPr="009A76BD" w:rsidRDefault="00BD0F0D" w:rsidP="00027F96">
      <w:pPr>
        <w:pStyle w:val="Default"/>
        <w:numPr>
          <w:ilvl w:val="0"/>
          <w:numId w:val="4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Poznanie roli i zasad funkcjonowania zakładu gastronomicznego w praktyce.</w:t>
      </w:r>
    </w:p>
    <w:p w:rsidR="00BD0F0D" w:rsidRDefault="00BD0F0D" w:rsidP="00027F96">
      <w:pPr>
        <w:pStyle w:val="Default"/>
        <w:numPr>
          <w:ilvl w:val="0"/>
          <w:numId w:val="4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Poznanie systemu normalizacji stosowanego w gastronomii.</w:t>
      </w:r>
    </w:p>
    <w:p w:rsidR="00027F96" w:rsidRPr="00027F96" w:rsidRDefault="00027F96" w:rsidP="00027F96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Poznanie działalności usługowej zakładów gastronomicznych.</w:t>
      </w:r>
    </w:p>
    <w:p w:rsidR="00027F96" w:rsidRPr="00027F96" w:rsidRDefault="00027F96" w:rsidP="00027F96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Kształtowanie umiejętności planowania i organizowania produkcji gastronomicznej zgodnej z obowiązującymi standardami zdrowotnymi.</w:t>
      </w:r>
    </w:p>
    <w:p w:rsidR="00027F96" w:rsidRPr="00027F96" w:rsidRDefault="00027F96" w:rsidP="00027F96">
      <w:pPr>
        <w:pStyle w:val="Akapitzlist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Wykonywanie usług gastronomicznych i cateringowych.</w:t>
      </w:r>
    </w:p>
    <w:p w:rsidR="00027F96" w:rsidRPr="009A76BD" w:rsidRDefault="00027F96" w:rsidP="00027F96">
      <w:pPr>
        <w:pStyle w:val="Bezodstpw"/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Rozliczanie kosztów usług gastronomicznych i cateringowych.</w:t>
      </w:r>
    </w:p>
    <w:p w:rsidR="00027F96" w:rsidRPr="009A76BD" w:rsidRDefault="00027F96" w:rsidP="00BD0F0D">
      <w:pPr>
        <w:pStyle w:val="Default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D0F0D" w:rsidRPr="009A76BD" w:rsidRDefault="00BD0F0D" w:rsidP="00BD0F0D">
      <w:pPr>
        <w:spacing w:line="360" w:lineRule="auto"/>
        <w:rPr>
          <w:rFonts w:ascii="Arial" w:hAnsi="Arial" w:cs="Arial"/>
          <w:color w:val="000000" w:themeColor="text1"/>
        </w:rPr>
      </w:pPr>
      <w:r w:rsidRPr="009A76BD">
        <w:rPr>
          <w:rFonts w:ascii="Arial" w:hAnsi="Arial" w:cs="Arial"/>
          <w:b/>
          <w:bCs/>
          <w:color w:val="000000" w:themeColor="text1"/>
          <w:sz w:val="20"/>
          <w:szCs w:val="20"/>
        </w:rPr>
        <w:t>Cele operacyjne:</w:t>
      </w:r>
    </w:p>
    <w:p w:rsidR="00BD0F0D" w:rsidRPr="009A76BD" w:rsidRDefault="00BD0F0D" w:rsidP="00BD0F0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b/>
          <w:bCs/>
          <w:color w:val="000000" w:themeColor="text1"/>
          <w:sz w:val="20"/>
          <w:szCs w:val="20"/>
        </w:rPr>
        <w:t>Uczeń potrafi: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bCs/>
          <w:color w:val="000000" w:themeColor="text1"/>
          <w:sz w:val="20"/>
          <w:szCs w:val="20"/>
        </w:rPr>
        <w:t>identyfikować źródła zagrożeń zdrowia, życia i mienia oraz środowiska w gastronomii,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bCs/>
          <w:color w:val="000000" w:themeColor="text1"/>
          <w:sz w:val="20"/>
          <w:szCs w:val="20"/>
        </w:rPr>
        <w:t>stosować</w:t>
      </w:r>
      <w:r w:rsidRPr="00027F9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27F96">
        <w:rPr>
          <w:rFonts w:ascii="Arial" w:hAnsi="Arial" w:cs="Arial"/>
          <w:bCs/>
          <w:color w:val="000000" w:themeColor="text1"/>
          <w:sz w:val="20"/>
          <w:szCs w:val="20"/>
        </w:rPr>
        <w:t>się do instrukcji obsługi poszczególnych urządzeń i narzędzi na stanowisku,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przechowywać surowce, półprodukty i wyroby gotowe zgodnie z procedurami i instrukcjami systemów zarządzania jakością i bezpieczeństwem zdrowotnym żywności,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wykonywać czynności związane z pobieraniem, zabezpieczaniem i przechowywaniem próbek kontrolnych,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stosować receptury gastronomiczne w przyrządzaniu potraw i napojów,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dobierać surowce i półprodukty do sporządzania potraw i napojów,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obliczać zapotrzebowanie na surowce i półprodukty,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interpretować wskazania przyrządów kontrolno-pomiarowych,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dobierać</w:t>
      </w:r>
      <w:r w:rsidRPr="00027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7F96">
        <w:rPr>
          <w:rFonts w:ascii="Arial" w:hAnsi="Arial" w:cs="Arial"/>
          <w:color w:val="000000" w:themeColor="text1"/>
          <w:sz w:val="20"/>
          <w:szCs w:val="20"/>
        </w:rPr>
        <w:t>metody i techniki sporządzania potraw i napojów,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dobierać sprzęt i naczynia</w:t>
      </w:r>
      <w:r w:rsidRPr="00027F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7F96">
        <w:rPr>
          <w:rFonts w:ascii="Arial" w:hAnsi="Arial" w:cs="Arial"/>
          <w:color w:val="000000" w:themeColor="text1"/>
          <w:sz w:val="20"/>
          <w:szCs w:val="20"/>
        </w:rPr>
        <w:t>do ekspedycji potraw i napojów,</w:t>
      </w:r>
    </w:p>
    <w:p w:rsidR="00BD0F0D" w:rsidRPr="009A76BD" w:rsidRDefault="00BD0F0D" w:rsidP="00027F96">
      <w:pPr>
        <w:pStyle w:val="Tekstkomentarza"/>
        <w:numPr>
          <w:ilvl w:val="0"/>
          <w:numId w:val="8"/>
        </w:numPr>
        <w:spacing w:line="360" w:lineRule="auto"/>
        <w:ind w:left="426" w:hanging="426"/>
        <w:jc w:val="left"/>
        <w:rPr>
          <w:rFonts w:ascii="Arial" w:hAnsi="Arial" w:cs="Arial"/>
          <w:color w:val="000000" w:themeColor="text1"/>
        </w:rPr>
      </w:pPr>
      <w:r w:rsidRPr="009A76BD">
        <w:rPr>
          <w:rFonts w:ascii="Arial" w:hAnsi="Arial" w:cs="Arial"/>
          <w:color w:val="000000" w:themeColor="text1"/>
        </w:rPr>
        <w:t>rozróżniać systemy</w:t>
      </w:r>
      <w:r>
        <w:rPr>
          <w:rFonts w:ascii="Arial" w:hAnsi="Arial" w:cs="Arial"/>
          <w:color w:val="000000" w:themeColor="text1"/>
        </w:rPr>
        <w:t xml:space="preserve"> </w:t>
      </w:r>
      <w:r w:rsidRPr="009A76BD">
        <w:rPr>
          <w:rFonts w:ascii="Arial" w:hAnsi="Arial" w:cs="Arial"/>
          <w:color w:val="000000" w:themeColor="text1"/>
        </w:rPr>
        <w:t>zarządzania jakością i bezpieczeństwem zdrowotnym żywności,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aktualizować wiedzę i doskonalić umiejętności zawodowe,</w:t>
      </w:r>
    </w:p>
    <w:p w:rsidR="00BD0F0D" w:rsidRPr="00027F96" w:rsidRDefault="00BD0F0D" w:rsidP="00027F96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27F96">
        <w:rPr>
          <w:rFonts w:ascii="Arial" w:hAnsi="Arial" w:cs="Arial"/>
          <w:color w:val="000000" w:themeColor="text1"/>
          <w:sz w:val="20"/>
          <w:szCs w:val="20"/>
        </w:rPr>
        <w:t>współpracować w zespole i stosować zasady komunikacji interpersonalnej oraz formy grzecznościowe.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planować pracę zgodnie z zasadami ergonomii i przepisami bezpieczeństwa i higieny pracy,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rozróżniać usługi gastronomiczne i cateringowe,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wymienić</w:t>
      </w:r>
      <w:r w:rsidR="00BA70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A76BD">
        <w:rPr>
          <w:rFonts w:ascii="Arial" w:hAnsi="Arial" w:cs="Arial"/>
          <w:color w:val="000000" w:themeColor="text1"/>
          <w:sz w:val="20"/>
          <w:szCs w:val="20"/>
        </w:rPr>
        <w:t>narzędzia promowania usług gastronomicznych i cateringowych w zakładzie,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planować i organizować proces produkcji określonych dań, zgodnie z normami sanitarnymi i higienicznymi,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dobierać jadłospisy do potrzeb określonych grup konsumentów,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sporządzać kalkulację kosztów produkcji żywności i usług cateringowych,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lastRenderedPageBreak/>
        <w:t>rozróżniać i stosować w usługach gastronomicznych i cateringowych bieliznę stołową, zastawę stołową, sztućce, elementy dekoracyjne,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rozróżniać, sporządzać i podawać napoje zimne bezalkoholowe, napoje gorące, napoje alkoholowe,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wykonywać czynności barmana,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nakrywać stoły i bufety do obsługi indywidualnej i innych usług gastronomicznych,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obsługiwać gości podczas obsługi indywidualnej i w czasie przyjęć,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rozróżniać rodzaje kart menu i je wykorzystać w praktyce,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stosować programy komputerowe do planowania usług gastronomicznych i cateringowych,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stosować formy grzecznościowe wobec gości, klientów, współpracowników,</w:t>
      </w:r>
    </w:p>
    <w:p w:rsidR="00027F96" w:rsidRPr="009A76BD" w:rsidRDefault="00027F96" w:rsidP="00027F96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6BD">
        <w:rPr>
          <w:rFonts w:ascii="Arial" w:hAnsi="Arial" w:cs="Arial"/>
          <w:color w:val="000000" w:themeColor="text1"/>
          <w:sz w:val="20"/>
          <w:szCs w:val="20"/>
        </w:rPr>
        <w:t>ponosić odpowiedzialność za wykonywane zadania.</w:t>
      </w:r>
    </w:p>
    <w:p w:rsidR="00027F96" w:rsidRPr="009A76BD" w:rsidRDefault="00027F96" w:rsidP="00BD0F0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F0F71" w:rsidRDefault="009F0F71" w:rsidP="00BD0F0D"/>
    <w:sectPr w:rsidR="009F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C69"/>
    <w:multiLevelType w:val="hybridMultilevel"/>
    <w:tmpl w:val="44AE4D7A"/>
    <w:lvl w:ilvl="0" w:tplc="6756B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932"/>
    <w:multiLevelType w:val="hybridMultilevel"/>
    <w:tmpl w:val="71A2B61A"/>
    <w:lvl w:ilvl="0" w:tplc="8A8A769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B191F"/>
    <w:multiLevelType w:val="hybridMultilevel"/>
    <w:tmpl w:val="F534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033"/>
    <w:multiLevelType w:val="hybridMultilevel"/>
    <w:tmpl w:val="A18ADE5A"/>
    <w:lvl w:ilvl="0" w:tplc="55005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358F5"/>
    <w:multiLevelType w:val="hybridMultilevel"/>
    <w:tmpl w:val="0D92DD12"/>
    <w:lvl w:ilvl="0" w:tplc="8A8A769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64790"/>
    <w:multiLevelType w:val="hybridMultilevel"/>
    <w:tmpl w:val="B44E879C"/>
    <w:lvl w:ilvl="0" w:tplc="CE8455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4F40"/>
    <w:multiLevelType w:val="hybridMultilevel"/>
    <w:tmpl w:val="11A8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9"/>
    <w:rsid w:val="00027F96"/>
    <w:rsid w:val="00106A7F"/>
    <w:rsid w:val="00111239"/>
    <w:rsid w:val="006C13C2"/>
    <w:rsid w:val="007D5CE2"/>
    <w:rsid w:val="009F0F71"/>
    <w:rsid w:val="00A0264C"/>
    <w:rsid w:val="00A62AFD"/>
    <w:rsid w:val="00BA7011"/>
    <w:rsid w:val="00B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B093-7BAD-48DB-A70C-52E3B42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123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239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1239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239"/>
    <w:rPr>
      <w:rFonts w:ascii="Arial" w:eastAsiaTheme="majorEastAsia" w:hAnsi="Arial" w:cstheme="majorBidi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111239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kapit z listą11"/>
    <w:basedOn w:val="Normalny"/>
    <w:link w:val="AkapitzlistZnak"/>
    <w:uiPriority w:val="34"/>
    <w:qFormat/>
    <w:rsid w:val="0011123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BD0F0D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BD0F0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BD0F0D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27F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Łyko</dc:creator>
  <cp:keywords/>
  <dc:description/>
  <cp:lastModifiedBy>Damian Łyko</cp:lastModifiedBy>
  <cp:revision>2</cp:revision>
  <dcterms:created xsi:type="dcterms:W3CDTF">2021-02-18T09:33:00Z</dcterms:created>
  <dcterms:modified xsi:type="dcterms:W3CDTF">2021-02-18T09:33:00Z</dcterms:modified>
</cp:coreProperties>
</file>